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3569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GEOQUILOMBOLAS: PLATAFORMA DE MAPEAMENTO E VISIBILIDADE DAS COMUNIDADES QUILOMBOLAS DE MATO GROSSO DO SUL</w:t>
      </w:r>
    </w:p>
    <w:p w14:paraId="0EA401EC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Roboto" w:eastAsia="Roboto" w:hAnsi="Roboto" w:cs="Roboto"/>
          <w:color w:val="3C4043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Isadora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 Matos Morais,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Sam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 Jamilli Prestes; João Batista Alves de Souza, A</w:t>
      </w:r>
      <w:r>
        <w:rPr>
          <w:rFonts w:ascii="Times New Roman" w:eastAsia="Times New Roman" w:hAnsi="Times New Roman" w:cs="Times New Roman"/>
          <w:sz w:val="20"/>
          <w:szCs w:val="20"/>
        </w:rPr>
        <w:t>na Paula Macedo Cartapatti Kaimoti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44EA691D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Instituto Federal de Mato Grosso do Sul – Ponta Porã - MS</w:t>
      </w:r>
    </w:p>
    <w:p w14:paraId="6FCF6815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isadora.morais1797@gmail.com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9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samyraprestesjamilli@gmail.com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hyperlink r:id="rId10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joao.batista@ifms.edu.br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ana.kaimoti@ifms.edu.br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2D8D2B6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Área/Subárea: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                Tipo de Pesquisa: Científica.</w:t>
      </w:r>
    </w:p>
    <w:p w14:paraId="531844F1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Palavras-chave: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Plataforma. Mapeamento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Quilombola. </w:t>
      </w:r>
    </w:p>
    <w:p w14:paraId="6519AD90" w14:textId="77777777" w:rsidR="006C62F9" w:rsidRDefault="006C62F9">
      <w:pPr>
        <w:ind w:left="0" w:hanging="2"/>
        <w:sectPr w:rsidR="006C62F9">
          <w:headerReference w:type="default" r:id="rId12"/>
          <w:footerReference w:type="default" r:id="rId13"/>
          <w:pgSz w:w="11906" w:h="16838"/>
          <w:pgMar w:top="1985" w:right="567" w:bottom="1134" w:left="1134" w:header="284" w:footer="1418" w:gutter="0"/>
          <w:pgNumType w:start="1"/>
          <w:cols w:space="720"/>
        </w:sectPr>
      </w:pPr>
    </w:p>
    <w:p w14:paraId="25246041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Introdução</w:t>
      </w:r>
    </w:p>
    <w:p w14:paraId="7F8D6983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escravidão no Brasil durou três séculos, esse período foi marcado por diversas lutas e movimentos, no qual se pode registrar a criação de várias manifestações de resistência. Os grupos denominados “quilombos” eram comunidades escondidas que abrigavam esc</w:t>
      </w:r>
      <w:r>
        <w:rPr>
          <w:rFonts w:ascii="Times New Roman" w:eastAsia="Times New Roman" w:hAnsi="Times New Roman" w:cs="Times New Roman"/>
          <w:sz w:val="20"/>
          <w:szCs w:val="20"/>
        </w:rPr>
        <w:t>ravos fugitivos. Dentro destes centros, os moradores se mantinham em sociedades organizadas, em que havia a divisão de tarefas e treinamentos para defender o território. A presença dessas comunidades foi muito importante para a história negra e brasileira,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perdurando até os dias atuais. No século XX, a partir da Constituição de 1988, a palavra “quilombo” passa a ser ressignificada e apresenta três características: a resistência cultural, resistência política e a resistência negra (SEPPIR, 2004). Visando apr</w:t>
      </w:r>
      <w:r>
        <w:rPr>
          <w:rFonts w:ascii="Times New Roman" w:eastAsia="Times New Roman" w:hAnsi="Times New Roman" w:cs="Times New Roman"/>
          <w:sz w:val="20"/>
          <w:szCs w:val="20"/>
        </w:rPr>
        <w:t>esentar a história e a resistência dos Quilombos, 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proposta deste </w:t>
      </w:r>
      <w:r>
        <w:rPr>
          <w:rFonts w:ascii="Times New Roman" w:eastAsia="Times New Roman" w:hAnsi="Times New Roman" w:cs="Times New Roman"/>
          <w:sz w:val="20"/>
          <w:szCs w:val="20"/>
        </w:rPr>
        <w:t>trabalho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é realizar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mapeamento da</w:t>
      </w:r>
      <w:r>
        <w:rPr>
          <w:rFonts w:ascii="Times New Roman" w:eastAsia="Times New Roman" w:hAnsi="Times New Roman" w:cs="Times New Roman"/>
          <w:sz w:val="20"/>
          <w:szCs w:val="20"/>
        </w:rPr>
        <w:t>s vinte e duas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comunidades quilombolas c</w:t>
      </w:r>
      <w:r>
        <w:rPr>
          <w:rFonts w:ascii="Times New Roman" w:eastAsia="Times New Roman" w:hAnsi="Times New Roman" w:cs="Times New Roman"/>
          <w:sz w:val="20"/>
          <w:szCs w:val="20"/>
        </w:rPr>
        <w:t>ertificadas pela Fundação Cultural Palmares (FCP),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estado de Mato Grosso do Sul.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Após a realização do mapeament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o, os dados </w:t>
      </w:r>
      <w:r>
        <w:rPr>
          <w:rFonts w:ascii="Times New Roman" w:eastAsia="Times New Roman" w:hAnsi="Times New Roman" w:cs="Times New Roman"/>
          <w:sz w:val="20"/>
          <w:szCs w:val="20"/>
        </w:rPr>
        <w:t>foram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inseridos no mapa interativo do site</w:t>
      </w:r>
      <w:r>
        <w:rPr>
          <w:rFonts w:ascii="Times New Roman" w:eastAsia="Times New Roman" w:hAnsi="Times New Roman" w:cs="Times New Roman"/>
          <w:sz w:val="20"/>
          <w:szCs w:val="20"/>
        </w:rPr>
        <w:t>. Também foram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disponibilizadas páginas para cada comunidade quilombola que, além da localização do território, conta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 contará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informações, vídeos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 imagens sobre a criação, organização, manifestaç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ões culturais, religiosas e o processo de resistência dessas comunidades.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 vinte e duas comunidades quilombolas estão localizadas em quinze municípios do estado 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Mato Grosso do Sul, sendo que quatro desses municípios </w:t>
      </w:r>
      <w:r>
        <w:rPr>
          <w:rFonts w:ascii="Times New Roman" w:eastAsia="Times New Roman" w:hAnsi="Times New Roman" w:cs="Times New Roman"/>
          <w:sz w:val="20"/>
          <w:szCs w:val="20"/>
        </w:rPr>
        <w:t>possuem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campus do IFMS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Aquidauana,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Campo Grande, Corumbá e Dourados.</w:t>
      </w:r>
    </w:p>
    <w:p w14:paraId="6F15C6DD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Metodologia</w:t>
      </w:r>
    </w:p>
    <w:p w14:paraId="317B0B4A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Inicialmente, foi criado o site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4">
        <w:r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www.geoquilombolas.com.br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hospedad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Wix.com, que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trat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uma plataforma online de criação e edição de sites, que permite aos usuários criar sites em HTML5 e sites Mobile, sem necessidade de conhecimento prévio em programação ou design. </w:t>
      </w:r>
      <w:r>
        <w:rPr>
          <w:rFonts w:ascii="Times New Roman" w:eastAsia="Times New Roman" w:hAnsi="Times New Roman" w:cs="Times New Roman"/>
          <w:sz w:val="20"/>
          <w:szCs w:val="20"/>
        </w:rPr>
        <w:t>O site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está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hospedado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licença </w:t>
      </w:r>
      <w:r>
        <w:rPr>
          <w:rFonts w:ascii="Times New Roman" w:eastAsia="Times New Roman" w:hAnsi="Times New Roman" w:cs="Times New Roman"/>
          <w:sz w:val="20"/>
          <w:szCs w:val="20"/>
        </w:rPr>
        <w:t>do Creative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Commons (Atribuição-Uso Não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-Comercial-Compartilhamento pela mesma 4.0 Internacional (CC BY-NC-SA 4.0).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 desenvolvimento da plataforma e organização do seu conteúdo foi dividido em três etapas:</w:t>
      </w:r>
    </w:p>
    <w:p w14:paraId="586CEB3A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 primeira etapa consistiu em desenvolver uma identidade visual para o site, a criação de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logo, da paleta de cores (preto, vermelho, cinza e branco) e do perfil no Instagram e no Facebook para o projeto.</w:t>
      </w:r>
    </w:p>
    <w:p w14:paraId="6588E5A3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segunda etapa, todo o design do site foi refeito, o que incluiu a divisão das páginas, inserção de informações e o planejamento de postage</w:t>
      </w:r>
      <w:r>
        <w:rPr>
          <w:rFonts w:ascii="Times New Roman" w:eastAsia="Times New Roman" w:hAnsi="Times New Roman" w:cs="Times New Roman"/>
          <w:sz w:val="20"/>
          <w:szCs w:val="20"/>
        </w:rPr>
        <w:t>ns.</w:t>
      </w:r>
    </w:p>
    <w:p w14:paraId="4FDE88B0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 última fase, na qual o projeto se encontra, são feitas publicações semanais, que expõem a história negra, personalidades importantes e informações sobre as manifestações das comunidades.</w:t>
      </w:r>
    </w:p>
    <w:p w14:paraId="272EA60D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Nessa etapa, as pesquisas para publicações são feitas em dois </w:t>
      </w:r>
      <w:r>
        <w:rPr>
          <w:rFonts w:ascii="Times New Roman" w:eastAsia="Times New Roman" w:hAnsi="Times New Roman" w:cs="Times New Roman"/>
          <w:sz w:val="20"/>
          <w:szCs w:val="20"/>
        </w:rPr>
        <w:t>processos: a busca de informações e imagens e a sintetização destas informações para postagens em carrossel no Instagram e em entrevistas com professores, moradores da comunidade e pesquisadores.</w:t>
      </w:r>
    </w:p>
    <w:p w14:paraId="43A4F998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 design e montagem das publicações são feitas na plataforma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Canva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Todos os elementos, imagens e frases são pensadas para atingir todos os diferentes setores da sociedade, desde comunidade acadêmica, até pessoas de fora que possam se interessar pelo assunto, para isso usamos linguagem simples e direta, com frases </w:t>
      </w:r>
      <w:r>
        <w:rPr>
          <w:rFonts w:ascii="Times New Roman" w:eastAsia="Times New Roman" w:hAnsi="Times New Roman" w:cs="Times New Roman"/>
          <w:sz w:val="20"/>
          <w:szCs w:val="20"/>
        </w:rPr>
        <w:t>curtas e informativas.</w:t>
      </w:r>
    </w:p>
    <w:p w14:paraId="2B0810E4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Resultados e Análise</w:t>
      </w:r>
    </w:p>
    <w:p w14:paraId="6F7CB80B" w14:textId="5BE54839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Foram registrados cerca de 1</w:t>
      </w:r>
      <w:r w:rsidR="00206692">
        <w:rPr>
          <w:rFonts w:ascii="Times New Roman" w:eastAsia="Times New Roman" w:hAnsi="Times New Roman" w:cs="Times New Roman"/>
          <w:sz w:val="20"/>
          <w:szCs w:val="20"/>
        </w:rPr>
        <w:t>633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acessos ao site, esses acessos vieram dos municípios de Aquidauana, Bela Vista, Buriti, Camapuã, Campo Grande, Corumbá, Dourados, Itaporã, Maracaju, Nioaque, Ponta Porã, Rio Brilha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nte, São José, Sete Quedas e Sidrolândia, de estados como Bahia, Distrito Federal, Goiás, Paraná, Rio Grande do Sul, Santa Catarina e São Paulo e também de países como e Canadá Estados Unidos. Também foram acumulados 138 seguidores no perfil do Instagram, </w:t>
      </w:r>
      <w:r>
        <w:rPr>
          <w:rFonts w:ascii="Times New Roman" w:eastAsia="Times New Roman" w:hAnsi="Times New Roman" w:cs="Times New Roman"/>
          <w:sz w:val="20"/>
          <w:szCs w:val="20"/>
        </w:rPr>
        <w:t>31 publicações e mais de mil impressões.</w:t>
      </w:r>
    </w:p>
    <w:p w14:paraId="1EAD6733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Considerações Finais</w:t>
      </w:r>
    </w:p>
    <w:p w14:paraId="7D5CC3E6" w14:textId="77777777" w:rsidR="006C62F9" w:rsidRDefault="000C3443">
      <w:pPr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Por meio da execução do site Geoquilombolas, almeja-se a ampliação das ações do IFMS Campus Ponta Porã e NEABI - PP que atendam a Lei nº 11.645/2008, que estabelece a obrigatoriedade da temática “História e Cultura Afro-Brasileira e Indígena” na Educação B</w:t>
      </w:r>
      <w:r>
        <w:rPr>
          <w:rFonts w:ascii="Times New Roman" w:eastAsia="Times New Roman" w:hAnsi="Times New Roman" w:cs="Times New Roman"/>
          <w:sz w:val="20"/>
          <w:szCs w:val="20"/>
        </w:rPr>
        <w:t>ásica, por meio da participação e da articulação com as comunidades quilombolas de Mato Grosso do Sul na produção do site e na organização e publicação de informações nos perfis nas redes sociais. Nesse aspecto, através da parceria entre o IFMS e as comuni</w:t>
      </w:r>
      <w:r>
        <w:rPr>
          <w:rFonts w:ascii="Times New Roman" w:eastAsia="Times New Roman" w:hAnsi="Times New Roman" w:cs="Times New Roman"/>
          <w:sz w:val="20"/>
          <w:szCs w:val="20"/>
        </w:rPr>
        <w:t>dades quilombolas, procura-se envolver a comunidade acadêmica no tripé Pesquisa, Ensino e Extensão.</w:t>
      </w:r>
    </w:p>
    <w:p w14:paraId="6AD44D7B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hd w:val="clear" w:color="auto" w:fill="E2EFD9"/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Referências</w:t>
      </w:r>
    </w:p>
    <w:p w14:paraId="6DAD5C7F" w14:textId="77777777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BRASIL. Secretaria Especial de Políticas de Promoção da Igualdade Racial.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Programa Brasil Quilombola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Brasília, DF: 2004. 48 p. Disponível em: </w:t>
      </w:r>
      <w:hyperlink r:id="rId15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https://bibliotecadigital.mdh.gov.br/jspui/handle/192/376?mode=full.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Acesso em: 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20</w:t>
      </w:r>
      <w:r>
        <w:rPr>
          <w:rFonts w:ascii="Times New Roman" w:eastAsia="Times New Roman" w:hAnsi="Times New Roman" w:cs="Times New Roman"/>
          <w:sz w:val="20"/>
          <w:szCs w:val="20"/>
        </w:rPr>
        <w:t>21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14:paraId="2EC254DF" w14:textId="7F292D11" w:rsidR="006C62F9" w:rsidRDefault="000C344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SOUZA, João Batista Alves de. Existir e resistir: as geografias das comunidades quilombolas no município de Corumbá-MS. 2021. 387 f. Tese (Doutorado em Geografia) – Faculdade de Ciências Humanas, Universidade Federal da Grande Dourados, Dourados, MS, 2021.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Disponível em: </w:t>
      </w:r>
      <w:hyperlink r:id="rId16">
        <w:r>
          <w:rPr>
            <w:rFonts w:ascii="Times New Roman" w:eastAsia="Times New Roman" w:hAnsi="Times New Roman" w:cs="Times New Roman"/>
            <w:color w:val="1155CC"/>
            <w:sz w:val="20"/>
            <w:szCs w:val="20"/>
            <w:u w:val="single"/>
          </w:rPr>
          <w:t>https://repositorio.ufgd.edu.br/jspui/handle/prefix/4498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96132">
        <w:rPr>
          <w:rFonts w:ascii="Times New Roman" w:eastAsia="Times New Roman" w:hAnsi="Times New Roman" w:cs="Times New Roman"/>
          <w:sz w:val="20"/>
          <w:szCs w:val="20"/>
        </w:rPr>
        <w:t>Acesso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em: 6 set. 2021</w:t>
      </w:r>
    </w:p>
    <w:p w14:paraId="703EB5AB" w14:textId="77777777" w:rsidR="006C62F9" w:rsidRDefault="006C62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0CC45FA" w14:textId="77777777" w:rsidR="006C62F9" w:rsidRDefault="006C62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</w:p>
    <w:p w14:paraId="27A54E2E" w14:textId="77777777" w:rsidR="006C62F9" w:rsidRDefault="006C62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0BB503B2" w14:textId="77777777" w:rsidR="006C62F9" w:rsidRDefault="006C62F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6C62F9">
      <w:type w:val="continuous"/>
      <w:pgSz w:w="11906" w:h="16838"/>
      <w:pgMar w:top="1985" w:right="567" w:bottom="567" w:left="1134" w:header="284" w:footer="1418" w:gutter="0"/>
      <w:cols w:num="2" w:space="720" w:equalWidth="0">
        <w:col w:w="4875" w:space="454"/>
        <w:col w:w="48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CB997" w14:textId="77777777" w:rsidR="00000000" w:rsidRDefault="000C3443">
      <w:pPr>
        <w:spacing w:line="240" w:lineRule="auto"/>
        <w:ind w:left="0" w:hanging="2"/>
      </w:pPr>
      <w:r>
        <w:separator/>
      </w:r>
    </w:p>
  </w:endnote>
  <w:endnote w:type="continuationSeparator" w:id="0">
    <w:p w14:paraId="13DB6447" w14:textId="77777777" w:rsidR="00000000" w:rsidRDefault="000C34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A03A" w14:textId="77777777" w:rsidR="006C62F9" w:rsidRDefault="000C344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F35F354" wp14:editId="23C48FF2">
          <wp:simplePos x="0" y="0"/>
          <wp:positionH relativeFrom="column">
            <wp:posOffset>3811</wp:posOffset>
          </wp:positionH>
          <wp:positionV relativeFrom="paragraph">
            <wp:posOffset>33655</wp:posOffset>
          </wp:positionV>
          <wp:extent cx="6486525" cy="495300"/>
          <wp:effectExtent l="0" t="0" r="0" b="0"/>
          <wp:wrapNone/>
          <wp:docPr id="10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B73FE" w14:textId="77777777" w:rsidR="00000000" w:rsidRDefault="000C3443">
      <w:pPr>
        <w:spacing w:line="240" w:lineRule="auto"/>
        <w:ind w:left="0" w:hanging="2"/>
      </w:pPr>
      <w:r>
        <w:separator/>
      </w:r>
    </w:p>
  </w:footnote>
  <w:footnote w:type="continuationSeparator" w:id="0">
    <w:p w14:paraId="2EE94CBC" w14:textId="77777777" w:rsidR="00000000" w:rsidRDefault="000C34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5E8F" w14:textId="77777777" w:rsidR="006C62F9" w:rsidRDefault="006C62F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1701554A" w14:textId="77777777" w:rsidR="006C62F9" w:rsidRDefault="000C344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4FE5A7B" wp14:editId="4CE1D85B">
          <wp:simplePos x="0" y="0"/>
          <wp:positionH relativeFrom="column">
            <wp:posOffset>3811</wp:posOffset>
          </wp:positionH>
          <wp:positionV relativeFrom="paragraph">
            <wp:posOffset>304800</wp:posOffset>
          </wp:positionV>
          <wp:extent cx="6486525" cy="495300"/>
          <wp:effectExtent l="0" t="0" r="0" b="0"/>
          <wp:wrapNone/>
          <wp:docPr id="10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865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470B0"/>
    <w:multiLevelType w:val="multilevel"/>
    <w:tmpl w:val="A1AA91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2F9"/>
    <w:rsid w:val="000C3443"/>
    <w:rsid w:val="00206692"/>
    <w:rsid w:val="006C62F9"/>
    <w:rsid w:val="00C9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E1FD6"/>
  <w15:docId w15:val="{FE707133-5C60-47A1-8C25-AFFB48B1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numPr>
        <w:numId w:val="1"/>
      </w:numPr>
      <w:spacing w:before="480"/>
      <w:ind w:left="-1" w:hanging="1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numPr>
        <w:ilvl w:val="2"/>
        <w:numId w:val="1"/>
      </w:numPr>
      <w:spacing w:before="200"/>
      <w:ind w:left="-1" w:hanging="1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numPr>
        <w:ilvl w:val="3"/>
        <w:numId w:val="1"/>
      </w:numPr>
      <w:spacing w:before="200"/>
      <w:ind w:left="-1" w:hanging="1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numPr>
        <w:ilvl w:val="4"/>
        <w:numId w:val="1"/>
      </w:numPr>
      <w:spacing w:before="200"/>
      <w:ind w:left="-1" w:hanging="1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numPr>
        <w:ilvl w:val="5"/>
        <w:numId w:val="1"/>
      </w:numPr>
      <w:spacing w:before="200"/>
      <w:ind w:left="-1" w:hanging="1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qFormat/>
    <w:pPr>
      <w:keepNext/>
      <w:keepLines/>
      <w:numPr>
        <w:ilvl w:val="6"/>
        <w:numId w:val="1"/>
      </w:numPr>
      <w:spacing w:before="200"/>
      <w:ind w:left="-1" w:hanging="1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qFormat/>
    <w:pPr>
      <w:keepNext/>
      <w:keepLines/>
      <w:numPr>
        <w:ilvl w:val="7"/>
        <w:numId w:val="1"/>
      </w:numPr>
      <w:spacing w:before="200"/>
      <w:ind w:left="-1" w:hanging="1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keepLines/>
      <w:numPr>
        <w:ilvl w:val="8"/>
        <w:numId w:val="1"/>
      </w:numPr>
      <w:spacing w:before="200"/>
      <w:ind w:left="-1" w:hanging="1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Cambria" w:eastAsia="Times New Roman" w:hAnsi="Cambria" w:cs="Times New Roman"/>
      <w:b/>
      <w:bCs/>
      <w:i/>
      <w:iCs/>
      <w:color w:val="4F81BD"/>
      <w:w w:val="100"/>
      <w:position w:val="-1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mbria" w:eastAsia="Times New Roman" w:hAnsi="Cambria" w:cs="Times New Roman"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6Char">
    <w:name w:val="Título 6 Char"/>
    <w:rPr>
      <w:rFonts w:ascii="Cambria" w:eastAsia="Times New Roman" w:hAnsi="Cambria" w:cs="Times New Roman"/>
      <w:i/>
      <w:iCs/>
      <w:color w:val="243F60"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mbria" w:eastAsia="Times New Roman" w:hAnsi="Cambria" w:cs="Times New Roman"/>
      <w:i/>
      <w:iCs/>
      <w:color w:val="404040"/>
      <w:w w:val="100"/>
      <w:position w:val="-1"/>
      <w:effect w:val="none"/>
      <w:vertAlign w:val="baseline"/>
      <w:cs w:val="0"/>
      <w:em w:val="none"/>
    </w:rPr>
  </w:style>
  <w:style w:type="character" w:customStyle="1" w:styleId="Ttulo8Char">
    <w:name w:val="Título 8 Char"/>
    <w:rPr>
      <w:rFonts w:ascii="Cambria" w:eastAsia="Times New Roman" w:hAnsi="Cambria" w:cs="Times New Roman"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rFonts w:ascii="Cambria" w:eastAsia="Times New Roman" w:hAnsi="Cambria" w:cs="Times New Roman"/>
      <w:i/>
      <w:iCs/>
      <w:color w:val="40404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pacing w:after="160" w:line="259" w:lineRule="auto"/>
      <w:ind w:left="720"/>
      <w:contextualSpacing/>
    </w:pPr>
    <w:rPr>
      <w:rFonts w:ascii="Calibri" w:hAnsi="Calibri"/>
      <w:sz w:val="22"/>
    </w:rPr>
  </w:style>
  <w:style w:type="paragraph" w:styleId="SemEspaament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customStyle="1" w:styleId="TtuloPrincipal">
    <w:name w:val="Título Principal"/>
    <w:basedOn w:val="Normal"/>
    <w:next w:val="Autor"/>
    <w:pPr>
      <w:spacing w:after="120"/>
      <w:jc w:val="center"/>
    </w:pPr>
    <w:rPr>
      <w:rFonts w:ascii="Times New Roman" w:hAnsi="Times New Roman"/>
      <w:b/>
      <w:lang w:val="en-US"/>
    </w:rPr>
  </w:style>
  <w:style w:type="paragraph" w:customStyle="1" w:styleId="Texto-TtulodeSeo">
    <w:name w:val="Texto - Título de Seção"/>
    <w:basedOn w:val="Texto"/>
    <w:next w:val="Texto"/>
    <w:pPr>
      <w:shd w:val="clear" w:color="auto" w:fill="E2EFD9"/>
    </w:pPr>
    <w:rPr>
      <w:b/>
    </w:rPr>
  </w:style>
  <w:style w:type="paragraph" w:customStyle="1" w:styleId="Autor">
    <w:name w:val="Autor"/>
    <w:basedOn w:val="Normal"/>
    <w:next w:val="Autor-Endereo"/>
    <w:pPr>
      <w:spacing w:after="120"/>
      <w:jc w:val="center"/>
    </w:pPr>
    <w:rPr>
      <w:rFonts w:ascii="Times New Roman" w:hAnsi="Times New Roman"/>
      <w:sz w:val="20"/>
    </w:rPr>
  </w:style>
  <w:style w:type="paragraph" w:customStyle="1" w:styleId="Autor-Endereo">
    <w:name w:val="Autor - Endereço"/>
    <w:basedOn w:val="Autor"/>
    <w:next w:val="Autor-E-Mail"/>
  </w:style>
  <w:style w:type="paragraph" w:customStyle="1" w:styleId="Autor-E-Mail">
    <w:name w:val="Autor - E-Mail"/>
    <w:basedOn w:val="Autor"/>
    <w:next w:val="Texto"/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spacing w:after="120"/>
      <w:jc w:val="both"/>
    </w:pPr>
    <w:rPr>
      <w:rFonts w:ascii="Times New Roman" w:hAnsi="Times New Roman"/>
      <w:sz w:val="20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Figura">
    <w:name w:val="Figura"/>
    <w:basedOn w:val="Texto"/>
    <w:next w:val="Texto"/>
    <w:pPr>
      <w:jc w:val="center"/>
    </w:pPr>
    <w:rPr>
      <w:noProof/>
      <w:lang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o-Tabela">
    <w:name w:val="Texto - Tabela"/>
    <w:basedOn w:val="Texto"/>
    <w:pPr>
      <w:spacing w:after="0"/>
      <w:jc w:val="left"/>
    </w:pPr>
  </w:style>
  <w:style w:type="paragraph" w:styleId="Cabealho">
    <w:name w:val="header"/>
    <w:basedOn w:val="Normal"/>
    <w:qFormat/>
  </w:style>
  <w:style w:type="character" w:customStyle="1" w:styleId="CabealhoChar">
    <w:name w:val="Cabeçalho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qFormat/>
  </w:style>
  <w:style w:type="character" w:customStyle="1" w:styleId="RodapChar">
    <w:name w:val="Rodapé Char"/>
    <w:basedOn w:val="Fontepargpadro"/>
    <w:rPr>
      <w:w w:val="100"/>
      <w:position w:val="-1"/>
      <w:effect w:val="none"/>
      <w:vertAlign w:val="baseline"/>
      <w:cs w:val="0"/>
      <w:em w:val="none"/>
    </w:rPr>
  </w:style>
  <w:style w:type="character" w:styleId="MenoPendente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adora.morais1797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epositorio.ufgd.edu.br/jspui/handle/prefix/449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a.kaimoti@ifms.edu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bliotecadigital.mdh.gov.br/jspui/handle/192/376?mode=full." TargetMode="External"/><Relationship Id="rId10" Type="http://schemas.openxmlformats.org/officeDocument/2006/relationships/hyperlink" Target="mailto:joao.batista@ifms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myraprestesjamilli@gmail.com" TargetMode="External"/><Relationship Id="rId14" Type="http://schemas.openxmlformats.org/officeDocument/2006/relationships/hyperlink" Target="http://www.geoquilombolas.com.b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sfETk0aC/XDODWGCTmuLuQ2Ukw==">AMUW2mUuV0bq+IvSsDtPMu/VNKYNF/OfRJAqxlGyzZg04JeisjHmYHX1T6AybJaovlO1f1XsRnaD6D7pZ+BG6gJz2WmVMFObts/n6A39fv8BoXT8CpNSAoqzovmGpw8dKPUZcu0dmZVcbmMJGVp1Pv1LaH4IOvPGIhpUUQd5SQTxkVgSmOUnBI2JJpQMGDz6OLdR/ogIXKQq+kCKOetyvLX9DuS8puQNTlgjvbZy2O+WApelJCLJwx/4Wg/bzKxhMWqN+tLSmDXz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931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 Maeda</dc:creator>
  <cp:lastModifiedBy>João Souza</cp:lastModifiedBy>
  <cp:revision>3</cp:revision>
  <dcterms:created xsi:type="dcterms:W3CDTF">2021-09-24T18:42:00Z</dcterms:created>
  <dcterms:modified xsi:type="dcterms:W3CDTF">2021-09-24T18:44:00Z</dcterms:modified>
</cp:coreProperties>
</file>